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работы детского объединения</w:t>
            </w:r>
          </w:p>
          <w:p>
            <w:pPr>
              <w:jc w:val="center"/>
              <w:spacing w:after="0" w:line="240" w:lineRule="auto"/>
              <w:rPr>
                <w:sz w:val="32"/>
                <w:szCs w:val="32"/>
              </w:rPr>
            </w:pPr>
            <w:r>
              <w:rPr>
                <w:rFonts w:ascii="Times New Roman" w:hAnsi="Times New Roman" w:cs="Times New Roman"/>
                <w:color w:val="#000000"/>
                <w:sz w:val="32"/>
                <w:szCs w:val="32"/>
              </w:rPr>
              <w:t> К.М.05.ДВ.01.01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62.22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Светлана Витальевна/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работы детского объединения»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К.М.05.ДВ.01.01 «Планирование работы детского объединения».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работы детского объединения»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регламентирующие деятельность  в  условиях дополнительного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методическое сопровождение педагогов в процессе проектирования и реализации дополнительных общеобразовательных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методы  и  приемы осуществления  методической  поддержки  педагогов</w:t>
            </w:r>
          </w:p>
        </w:tc>
      </w:tr>
      <w:tr>
        <w:trPr>
          <w:trHeight w:hRule="exact" w:val="388.22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методического  обеспечения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требования к нему</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анализировать состояние  методической  работы педагога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планировать методическую  работу педагога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методического  сопровождения педагогов</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приемами  экспертной деятельности  при  проектировании образовательных программ</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К.М.05.ДВ.01.01 «Планирование работы детского объединения» относится к обязательной части, является дисциплиной Блока Б1. «Дисциплины (модули)». Модуль "Методическая деятельность педагога дополнительного образования детей"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029.45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дополнительного образования</w:t>
            </w:r>
          </w:p>
          <w:p>
            <w:pPr>
              <w:jc w:val="center"/>
              <w:spacing w:after="0" w:line="240" w:lineRule="auto"/>
              <w:rPr>
                <w:sz w:val="22"/>
                <w:szCs w:val="22"/>
              </w:rPr>
            </w:pPr>
            <w:r>
              <w:rPr>
                <w:rFonts w:ascii="Times New Roman" w:hAnsi="Times New Roman" w:cs="Times New Roman"/>
                <w:color w:val="#000000"/>
                <w:sz w:val="22"/>
                <w:szCs w:val="22"/>
              </w:rPr>
              <w:t> Тьюторство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Философия современного образования</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Педагогическая диагностика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Развитие детского движения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исследования проблем дополнительного образования детей</w:t>
            </w:r>
          </w:p>
          <w:p>
            <w:pPr>
              <w:jc w:val="center"/>
              <w:spacing w:after="0" w:line="240" w:lineRule="auto"/>
              <w:rPr>
                <w:sz w:val="22"/>
                <w:szCs w:val="22"/>
              </w:rPr>
            </w:pPr>
            <w:r>
              <w:rPr>
                <w:rFonts w:ascii="Times New Roman" w:hAnsi="Times New Roman" w:cs="Times New Roman"/>
                <w:color w:val="#000000"/>
                <w:sz w:val="22"/>
                <w:szCs w:val="22"/>
              </w:rPr>
              <w:t> Исследовательская деятельность педагога дополнительного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учебных занятий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Инновационная деятельность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Модуль "Методическая деятельность педагога дополнительного образования детей"</w:t>
            </w:r>
          </w:p>
          <w:p>
            <w:pPr>
              <w:jc w:val="center"/>
              <w:spacing w:after="0" w:line="240" w:lineRule="auto"/>
              <w:rPr>
                <w:sz w:val="22"/>
                <w:szCs w:val="22"/>
              </w:rPr>
            </w:pPr>
            <w:r>
              <w:rPr>
                <w:rFonts w:ascii="Times New Roman" w:hAnsi="Times New Roman" w:cs="Times New Roman"/>
                <w:color w:val="#000000"/>
                <w:sz w:val="22"/>
                <w:szCs w:val="22"/>
              </w:rPr>
              <w:t> Модуль "Педагогическая деятельность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Модуль "Теория и практика исследований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Организация педагогического процесса в учреждениях дополнительного образования детей</w:t>
            </w:r>
          </w:p>
          <w:p>
            <w:pPr>
              <w:jc w:val="center"/>
              <w:spacing w:after="0" w:line="240" w:lineRule="auto"/>
              <w:rPr>
                <w:sz w:val="22"/>
                <w:szCs w:val="22"/>
              </w:rPr>
            </w:pPr>
            <w:r>
              <w:rPr>
                <w:rFonts w:ascii="Times New Roman" w:hAnsi="Times New Roman" w:cs="Times New Roman"/>
                <w:color w:val="#000000"/>
                <w:sz w:val="22"/>
                <w:szCs w:val="22"/>
              </w:rPr>
              <w:t> Основы методической деятельности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Оценка результатов освоения дополнительной 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дополнительных общеобразовательных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559.628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Детские общественные объединения как институт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Планирование работы в детском объединении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Детское общественное объединение – среда становления нового типа педагога: профессионала и общественника.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Самоуправление в детском объединении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1. Круглый стол. Особенности планирования работы детских объединений в различных институтах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2. Круглый стол. Планирование работы временного дет-ского коллектива в детском оздоровительном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3. Методика и технологии организации детского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4. Неформальное образование детей: виды, содержание,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5. Круглый стол. Длительная игра как основа разработ-ки программ детского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617.3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Детские общественные объединения как институт воспитания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Детские общественные объединения как институт воспитания. Детское обществен-ное объединение как самоорганизующееся, самоуправляемое сообщество. Детская обще- ственная организация как форма детского движения. Особенность современных детских общественных структур. Два аспекта цели деятельности любого детского общественного объединения. Детское общественное объединение и его функции. Типы детских общест- венных объединений. Варианты опыта взаимодействия школы и детских общественных объединений. Детские общественные структуры в воспитательных системах школ.</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Планирование работы в детском объединении</w:t>
            </w:r>
          </w:p>
        </w:tc>
      </w:tr>
      <w:tr>
        <w:trPr>
          <w:trHeight w:hRule="exact" w:val="1359.1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как процесс определения целей и задач воспитательной работы и средств их решения. Вариативно-программный подход и его сущность. Планирование в деятельности педагога дополнительного образования. Структура плана воспитательной работы в детском объединении. План как нормативный документ. Диагностика детского объединения. Разделы плана и его содержание. Перспективный план, планы на более ко-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роткий срок: месяц, неделю. Особенности планирования в каникулярный период.</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Детское общественное объединение – среда становления нового типа педагога: профессионала и общественника.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 педагога в нашем отечественном опыте работы детских объединений. Портрет вожатого – педагога: воспитатель, гражданин, старший друга детей, организатор детской самодеятельности в пространстве досуга. Специфику социально-педагогического влияния руководителя-лидера на личность подростка – члена детского общественного объединения. Позиция руководителя-лидера детского общественного объединения.</w:t>
            </w:r>
          </w:p>
          <w:p>
            <w:pPr>
              <w:jc w:val="both"/>
              <w:spacing w:after="0" w:line="240" w:lineRule="auto"/>
              <w:rPr>
                <w:sz w:val="24"/>
                <w:szCs w:val="24"/>
              </w:rPr>
            </w:pPr>
            <w:r>
              <w:rPr>
                <w:rFonts w:ascii="Times New Roman" w:hAnsi="Times New Roman" w:cs="Times New Roman"/>
                <w:color w:val="#000000"/>
                <w:sz w:val="24"/>
                <w:szCs w:val="24"/>
              </w:rPr>
              <w:t> Профессиональная готовность организатора досуга детей (аниматора): сущность и содержание. Логика формирования профессиональной готовности специалиста в области организации детского отдыха. Характеристика профессиональной мотивации и профессиональные риски в деятельности организатора детского отдыха. Знания и опыт специалиста в области организации детского отдыха и досуга. Профессиональная рефлексия как необходимый компонент творческого развития специалиста в сфере детского отдыха.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Самоуправление в детском объединении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Коллектив как педагогический феномен, его сущность и функции. Современная мо-дель школьного коллектива. Этапы развития коллектива. Методика создания воспита-тельного коллектива. Критерии сплоченности коллектива. Сущность самоуправления, типичные ошибки в понимании детского самоуправления, игра взрослых и детей в само- управление. Развитие детского самоуправления, сформированность мотива группового действия. Классификация управленческих проблемных ситуаций. Три этапа развития са- моуправления. Структура самоуправления. Сотрудничество педагогов и учащихся как фактор развития детского самоуправления.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1. Круглый стол. Особенности планирования работы детских объединений в различных институтах воспитания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both"/>
              <w:spacing w:after="0" w:line="240" w:lineRule="auto"/>
              <w:rPr>
                <w:sz w:val="24"/>
                <w:szCs w:val="24"/>
              </w:rPr>
            </w:pPr>
            <w:r>
              <w:rPr>
                <w:rFonts w:ascii="Times New Roman" w:hAnsi="Times New Roman" w:cs="Times New Roman"/>
                <w:color w:val="#000000"/>
                <w:sz w:val="24"/>
                <w:szCs w:val="24"/>
              </w:rPr>
              <w:t> 1.	Особенности воспитательного процесса в различных институтах воспитания.</w:t>
            </w:r>
          </w:p>
          <w:p>
            <w:pPr>
              <w:jc w:val="both"/>
              <w:spacing w:after="0" w:line="240" w:lineRule="auto"/>
              <w:rPr>
                <w:sz w:val="24"/>
                <w:szCs w:val="24"/>
              </w:rPr>
            </w:pPr>
            <w:r>
              <w:rPr>
                <w:rFonts w:ascii="Times New Roman" w:hAnsi="Times New Roman" w:cs="Times New Roman"/>
                <w:color w:val="#000000"/>
                <w:sz w:val="24"/>
                <w:szCs w:val="24"/>
              </w:rPr>
              <w:t> 2.	Воспитательный процесс в сельской школе: трудовые объединения, разновозрастные коллективы или содружества, объединения клубного типа, временные разновозрастные объединения.</w:t>
            </w:r>
          </w:p>
          <w:p>
            <w:pPr>
              <w:jc w:val="both"/>
              <w:spacing w:after="0" w:line="240" w:lineRule="auto"/>
              <w:rPr>
                <w:sz w:val="24"/>
                <w:szCs w:val="24"/>
              </w:rPr>
            </w:pPr>
            <w:r>
              <w:rPr>
                <w:rFonts w:ascii="Times New Roman" w:hAnsi="Times New Roman" w:cs="Times New Roman"/>
                <w:color w:val="#000000"/>
                <w:sz w:val="24"/>
                <w:szCs w:val="24"/>
              </w:rPr>
              <w:t> 3.	Организация воспитательной работы в учреждениях для детей-сирот и детей, оставшихся без попечения родителей: клубные объединения.</w:t>
            </w:r>
          </w:p>
          <w:p>
            <w:pPr>
              <w:jc w:val="both"/>
              <w:spacing w:after="0" w:line="240" w:lineRule="auto"/>
              <w:rPr>
                <w:sz w:val="24"/>
                <w:szCs w:val="24"/>
              </w:rPr>
            </w:pPr>
            <w:r>
              <w:rPr>
                <w:rFonts w:ascii="Times New Roman" w:hAnsi="Times New Roman" w:cs="Times New Roman"/>
                <w:color w:val="#000000"/>
                <w:sz w:val="24"/>
                <w:szCs w:val="24"/>
              </w:rPr>
              <w:t> 4.	Особенности организации воспитательного процесса в учреждениях дополнительного образования детей: кружки, клубные объединения, студии, мастерские, лаборатории, школы.</w:t>
            </w:r>
          </w:p>
          <w:p>
            <w:pPr>
              <w:jc w:val="both"/>
              <w:spacing w:after="0" w:line="240" w:lineRule="auto"/>
              <w:rPr>
                <w:sz w:val="24"/>
                <w:szCs w:val="24"/>
              </w:rPr>
            </w:pPr>
            <w:r>
              <w:rPr>
                <w:rFonts w:ascii="Times New Roman" w:hAnsi="Times New Roman" w:cs="Times New Roman"/>
                <w:color w:val="#000000"/>
                <w:sz w:val="24"/>
                <w:szCs w:val="24"/>
              </w:rPr>
              <w:t> 5.	 Воспитание в детских объединениях и организациях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2. Круглый стол. Планирование работы временного дет-ского коллектива в детском оздоровительном лагере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both"/>
              <w:spacing w:after="0" w:line="240" w:lineRule="auto"/>
              <w:rPr>
                <w:sz w:val="24"/>
                <w:szCs w:val="24"/>
              </w:rPr>
            </w:pPr>
            <w:r>
              <w:rPr>
                <w:rFonts w:ascii="Times New Roman" w:hAnsi="Times New Roman" w:cs="Times New Roman"/>
                <w:color w:val="#000000"/>
                <w:sz w:val="24"/>
                <w:szCs w:val="24"/>
              </w:rPr>
              <w:t> 1.	Детский оздоровительный лагерь как воспитательная организация.</w:t>
            </w:r>
          </w:p>
          <w:p>
            <w:pPr>
              <w:jc w:val="both"/>
              <w:spacing w:after="0" w:line="240" w:lineRule="auto"/>
              <w:rPr>
                <w:sz w:val="24"/>
                <w:szCs w:val="24"/>
              </w:rPr>
            </w:pPr>
            <w:r>
              <w:rPr>
                <w:rFonts w:ascii="Times New Roman" w:hAnsi="Times New Roman" w:cs="Times New Roman"/>
                <w:color w:val="#000000"/>
                <w:sz w:val="24"/>
                <w:szCs w:val="24"/>
              </w:rPr>
              <w:t> 2.	Социальное воспитание в детском оздоровительном лагере.</w:t>
            </w:r>
          </w:p>
          <w:p>
            <w:pPr>
              <w:jc w:val="both"/>
              <w:spacing w:after="0" w:line="240" w:lineRule="auto"/>
              <w:rPr>
                <w:sz w:val="24"/>
                <w:szCs w:val="24"/>
              </w:rPr>
            </w:pPr>
            <w:r>
              <w:rPr>
                <w:rFonts w:ascii="Times New Roman" w:hAnsi="Times New Roman" w:cs="Times New Roman"/>
                <w:color w:val="#000000"/>
                <w:sz w:val="24"/>
                <w:szCs w:val="24"/>
              </w:rPr>
              <w:t> 3.	Особенности и функции ДОЛ.</w:t>
            </w:r>
          </w:p>
          <w:p>
            <w:pPr>
              <w:jc w:val="both"/>
              <w:spacing w:after="0" w:line="240" w:lineRule="auto"/>
              <w:rPr>
                <w:sz w:val="24"/>
                <w:szCs w:val="24"/>
              </w:rPr>
            </w:pPr>
            <w:r>
              <w:rPr>
                <w:rFonts w:ascii="Times New Roman" w:hAnsi="Times New Roman" w:cs="Times New Roman"/>
                <w:color w:val="#000000"/>
                <w:sz w:val="24"/>
                <w:szCs w:val="24"/>
              </w:rPr>
              <w:t> 4.	Содержание социального воспитания в детском оздоровительном лагере.</w:t>
            </w:r>
          </w:p>
          <w:p>
            <w:pPr>
              <w:jc w:val="both"/>
              <w:spacing w:after="0" w:line="240" w:lineRule="auto"/>
              <w:rPr>
                <w:sz w:val="24"/>
                <w:szCs w:val="24"/>
              </w:rPr>
            </w:pPr>
            <w:r>
              <w:rPr>
                <w:rFonts w:ascii="Times New Roman" w:hAnsi="Times New Roman" w:cs="Times New Roman"/>
                <w:color w:val="#000000"/>
                <w:sz w:val="24"/>
                <w:szCs w:val="24"/>
              </w:rPr>
              <w:t> 5.	Временный детский коллектив — основа социального воспитания в детском оздоровительном лагере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3. Методика и технологии организации детского досуга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Методика коллективной творческой деятельности</w:t>
            </w:r>
          </w:p>
          <w:p>
            <w:pPr>
              <w:jc w:val="both"/>
              <w:spacing w:after="0" w:line="240" w:lineRule="auto"/>
              <w:rPr>
                <w:sz w:val="24"/>
                <w:szCs w:val="24"/>
              </w:rPr>
            </w:pPr>
            <w:r>
              <w:rPr>
                <w:rFonts w:ascii="Times New Roman" w:hAnsi="Times New Roman" w:cs="Times New Roman"/>
                <w:color w:val="#000000"/>
                <w:sz w:val="24"/>
                <w:szCs w:val="24"/>
              </w:rPr>
              <w:t> 2.	Технология педагогической поддержки</w:t>
            </w:r>
          </w:p>
          <w:p>
            <w:pPr>
              <w:jc w:val="both"/>
              <w:spacing w:after="0" w:line="240" w:lineRule="auto"/>
              <w:rPr>
                <w:sz w:val="24"/>
                <w:szCs w:val="24"/>
              </w:rPr>
            </w:pPr>
            <w:r>
              <w:rPr>
                <w:rFonts w:ascii="Times New Roman" w:hAnsi="Times New Roman" w:cs="Times New Roman"/>
                <w:color w:val="#000000"/>
                <w:sz w:val="24"/>
                <w:szCs w:val="24"/>
              </w:rPr>
              <w:t> 3.	Организация клубной деятельности по интересам</w:t>
            </w:r>
          </w:p>
          <w:p>
            <w:pPr>
              <w:jc w:val="both"/>
              <w:spacing w:after="0" w:line="240" w:lineRule="auto"/>
              <w:rPr>
                <w:sz w:val="24"/>
                <w:szCs w:val="24"/>
              </w:rPr>
            </w:pPr>
            <w:r>
              <w:rPr>
                <w:rFonts w:ascii="Times New Roman" w:hAnsi="Times New Roman" w:cs="Times New Roman"/>
                <w:color w:val="#000000"/>
                <w:sz w:val="24"/>
                <w:szCs w:val="24"/>
              </w:rPr>
              <w:t> 4.	Праздничные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4. Неформальное образование детей: виды, содержание, технологии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Сущностные характеристики неформального образования детей и его педагогический потенциал.</w:t>
            </w:r>
          </w:p>
          <w:p>
            <w:pPr>
              <w:jc w:val="both"/>
              <w:spacing w:after="0" w:line="240" w:lineRule="auto"/>
              <w:rPr>
                <w:sz w:val="24"/>
                <w:szCs w:val="24"/>
              </w:rPr>
            </w:pPr>
            <w:r>
              <w:rPr>
                <w:rFonts w:ascii="Times New Roman" w:hAnsi="Times New Roman" w:cs="Times New Roman"/>
                <w:color w:val="#000000"/>
                <w:sz w:val="24"/>
                <w:szCs w:val="24"/>
              </w:rPr>
              <w:t> 2.	Технологическое обеспечение школьного неформального образования.</w:t>
            </w:r>
          </w:p>
          <w:p>
            <w:pPr>
              <w:jc w:val="both"/>
              <w:spacing w:after="0" w:line="240" w:lineRule="auto"/>
              <w:rPr>
                <w:sz w:val="24"/>
                <w:szCs w:val="24"/>
              </w:rPr>
            </w:pPr>
            <w:r>
              <w:rPr>
                <w:rFonts w:ascii="Times New Roman" w:hAnsi="Times New Roman" w:cs="Times New Roman"/>
                <w:color w:val="#000000"/>
                <w:sz w:val="24"/>
                <w:szCs w:val="24"/>
              </w:rPr>
              <w:t> 3.	Анимационные технологии в образовательном туризме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5. Круглый стол. Длительная игра как основа разработ-ки программ детского объединения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Понятие «форма воспитательной работы». Классификация форм воспитательной работы. Проблема выбора форм воспитания.</w:t>
            </w:r>
          </w:p>
          <w:p>
            <w:pPr>
              <w:jc w:val="both"/>
              <w:spacing w:after="0" w:line="240" w:lineRule="auto"/>
              <w:rPr>
                <w:sz w:val="24"/>
                <w:szCs w:val="24"/>
              </w:rPr>
            </w:pPr>
            <w:r>
              <w:rPr>
                <w:rFonts w:ascii="Times New Roman" w:hAnsi="Times New Roman" w:cs="Times New Roman"/>
                <w:color w:val="#000000"/>
                <w:sz w:val="24"/>
                <w:szCs w:val="24"/>
              </w:rPr>
              <w:t> 2.	Диалоговые формы воспитания: дискуссия, диспут, дебаты.</w:t>
            </w:r>
          </w:p>
          <w:p>
            <w:pPr>
              <w:jc w:val="both"/>
              <w:spacing w:after="0" w:line="240" w:lineRule="auto"/>
              <w:rPr>
                <w:sz w:val="24"/>
                <w:szCs w:val="24"/>
              </w:rPr>
            </w:pPr>
            <w:r>
              <w:rPr>
                <w:rFonts w:ascii="Times New Roman" w:hAnsi="Times New Roman" w:cs="Times New Roman"/>
                <w:color w:val="#000000"/>
                <w:sz w:val="24"/>
                <w:szCs w:val="24"/>
              </w:rPr>
              <w:t> 3.	Формы коллективной творческой деятельности: коллективные творческие дела (КТД), чередование традиционных поручений (ЧТП), сюжетно-ролевые игры, коллективное планирование, коллективный анализ и другие. Шесть стадий организации (КТД) по И. П. Иванову.</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работы детского объединения» / Шмачилина-Цибенко Светлана Витальевна.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учреждения</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https://urait.ru/bcode/452108</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Паладьев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978-5-534-06326-4.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https://urait.ru/bcode/455048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https://urait.ru/bcode/449917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вожатого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Слизкова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Дереча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978-5-534-06468-1.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https://urait.ru/bcode/453902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978-5-534-13273-1.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одаренных</w:t>
            </w:r>
            <w:r>
              <w:rPr/>
              <w:t xml:space="preserve"> </w:t>
            </w:r>
            <w:r>
              <w:rPr>
                <w:rFonts w:ascii="Times New Roman" w:hAnsi="Times New Roman" w:cs="Times New Roman"/>
                <w:color w:val="#000000"/>
                <w:sz w:val="24"/>
                <w:szCs w:val="24"/>
              </w:rPr>
              <w:t>старшеклассников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Синицын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Лукьянова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https://urait.ru/bcode/452321</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Школьные</w:t>
            </w:r>
            <w:r>
              <w:rPr/>
              <w:t xml:space="preserve"> </w:t>
            </w:r>
            <w:r>
              <w:rPr>
                <w:rFonts w:ascii="Times New Roman" w:hAnsi="Times New Roman" w:cs="Times New Roman"/>
                <w:color w:val="#000000"/>
                <w:sz w:val="24"/>
                <w:szCs w:val="24"/>
              </w:rPr>
              <w:t>музеи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978-5-534-13936-5.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https://urait.ru/bcode/467315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выживанию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Бочаров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https://urait.ru/bcode/454510</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https://urait.ru/bcode/452104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475.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80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2024-2025_ФГОС3++2024_Маг-ОФО-ПО(ДО)(24)_plx_Планирование работы детского объединения</dc:title>
  <dc:creator>FastReport.NET</dc:creator>
</cp:coreProperties>
</file>